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urinoir</w:t></w:r></w:p><w:p><w:pPr/><w:r><w:rPr><w:rFonts w:ascii="Calibri" w:hAnsi="Calibri" w:eastAsia="Calibri" w:cs="Calibri"/><w:sz w:val="22"/><w:szCs w:val="22"/></w:rPr><w:t xml:space="preserve">Pour urinoir droit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Kit pour urinoir :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</w:t></w:r></w:p><w:p><w:pPr><w:spacing w:line="288" w:lineRule="auto"/></w:pPr><w:r><w:rPr><w:rFonts w:ascii="Calibri" w:hAnsi="Calibri" w:eastAsia="Calibri" w:cs="Calibri"/><w:sz w:val="22"/><w:szCs w:val="22"/></w:rPr><w:t xml:space="preserve">Comprenant : un robinet droit TEMPOSTOP 777000 et une tubulure d'alimentation 752000.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2025-09-29T12:48:21+02:00</dcterms:created>
  <dcterms:modified xsi:type="dcterms:W3CDTF">2025-09-29T12:48:21+02:00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